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E5" w:rsidRDefault="00B16682" w:rsidP="00B16682">
      <w:pPr>
        <w:jc w:val="center"/>
        <w:rPr>
          <w:b/>
          <w:sz w:val="28"/>
          <w:szCs w:val="28"/>
        </w:rPr>
      </w:pPr>
      <w:r w:rsidRPr="00B16682">
        <w:rPr>
          <w:b/>
          <w:sz w:val="28"/>
          <w:szCs w:val="28"/>
        </w:rPr>
        <w:t>Темы курсовых работ</w:t>
      </w:r>
    </w:p>
    <w:p w:rsidR="00B16682" w:rsidRP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16682">
        <w:rPr>
          <w:sz w:val="24"/>
          <w:szCs w:val="24"/>
        </w:rPr>
        <w:t>Мерчандайзинг в розничной торговле.</w:t>
      </w:r>
    </w:p>
    <w:p w:rsidR="00B16682" w:rsidRP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16682">
        <w:rPr>
          <w:sz w:val="24"/>
          <w:szCs w:val="24"/>
        </w:rPr>
        <w:t>Предпринимательские риски и успех.</w:t>
      </w:r>
    </w:p>
    <w:p w:rsidR="00B16682" w:rsidRP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16682">
        <w:rPr>
          <w:sz w:val="24"/>
          <w:szCs w:val="24"/>
        </w:rPr>
        <w:t>Коммерческая информация и ее защита.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16682">
        <w:rPr>
          <w:sz w:val="24"/>
          <w:szCs w:val="24"/>
        </w:rPr>
        <w:t>Организация рекламно-информационной деятельности в торговой организации</w:t>
      </w:r>
      <w:r w:rsidR="00AF4B6A">
        <w:rPr>
          <w:sz w:val="24"/>
          <w:szCs w:val="24"/>
        </w:rPr>
        <w:t>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Состояние и перспективы развития коммерции в условиях рынка.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коммерческой деятельности организации.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Государственное регулирование коммерческой деятельности.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Защита прав потребителей.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коммерческих служб.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и технология приемки товаров по количеству.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и технология приемки товаров по качеству.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складского хозяйства организации.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Выставочно</w:t>
      </w:r>
      <w:bookmarkStart w:id="0" w:name="_GoBack"/>
      <w:bookmarkEnd w:id="0"/>
      <w:r>
        <w:rPr>
          <w:sz w:val="24"/>
          <w:szCs w:val="24"/>
        </w:rPr>
        <w:t>-ярмарочная деятельность.</w:t>
      </w:r>
    </w:p>
    <w:p w:rsidR="00B16682" w:rsidRDefault="00B16682" w:rsidP="00B166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Аукционы, конкурсы (тендеры), их проведение.</w:t>
      </w:r>
    </w:p>
    <w:p w:rsidR="00B16682" w:rsidRDefault="00B16682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16682">
        <w:rPr>
          <w:sz w:val="24"/>
          <w:szCs w:val="24"/>
        </w:rPr>
        <w:t>Виды коммерческой деятельности.</w:t>
      </w:r>
    </w:p>
    <w:p w:rsidR="00B16682" w:rsidRDefault="00B16682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хозяйственных связей.</w:t>
      </w:r>
    </w:p>
    <w:p w:rsidR="00B16682" w:rsidRDefault="00B16682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сбыта товаров предприятиями-изготовителями.</w:t>
      </w:r>
    </w:p>
    <w:p w:rsidR="00B16682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биржевой торговли.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Инновационные методы коммерческой деятельности.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Технологический цикл товародвижения.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Инфраструктура коммерческой деятельности.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Культура предпринимательства и деловой этикет коммерсанта.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Управление коммерческими сделками.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Субъекты и объекты коммерческой деятельности.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Организационно-правовые формы торговых организаций.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Договоры в коммерческой деятельности.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Формы партнерских связей в коммерции.</w:t>
      </w:r>
    </w:p>
    <w:p w:rsidR="00AF4B6A" w:rsidRDefault="00AF4B6A" w:rsidP="00F90B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Условия осуществления коммерческой деятельности.</w:t>
      </w:r>
    </w:p>
    <w:p w:rsidR="00AF4B6A" w:rsidRDefault="00AF4B6A" w:rsidP="00AF4B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Транспортное обеспечение коммерческой деятельности.</w:t>
      </w:r>
    </w:p>
    <w:p w:rsidR="00AF4B6A" w:rsidRPr="00AF4B6A" w:rsidRDefault="00AF4B6A" w:rsidP="00AF4B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Управление товарными запасами.</w:t>
      </w:r>
    </w:p>
    <w:sectPr w:rsidR="00AF4B6A" w:rsidRPr="00AF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6337"/>
    <w:multiLevelType w:val="hybridMultilevel"/>
    <w:tmpl w:val="0D4C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6"/>
    <w:rsid w:val="00101C76"/>
    <w:rsid w:val="00AF4B6A"/>
    <w:rsid w:val="00B16682"/>
    <w:rsid w:val="00B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454B-B696-4F12-9BE0-9DA42E1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2015-09-15T22:04:00Z</dcterms:created>
  <dcterms:modified xsi:type="dcterms:W3CDTF">2015-09-15T22:21:00Z</dcterms:modified>
</cp:coreProperties>
</file>